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547F9"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Rotary GB&amp;I welcomes one and all to the organisation. We are here to make a positive impact on the people and communities which need us. For that to happen, we all need to do our bit to make Rotary a safe and open place where we can work together, knowing that we are respected and accepted for who we are. We all need to be clear about the rules and conduct regarding behaviour such as tolerance, acceptance and kindness wherever we are. Please read on to understand our policy on dignity.</w:t>
      </w:r>
    </w:p>
    <w:p w14:paraId="2A3709FA"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1. Statement of commitment</w:t>
      </w:r>
      <w:r>
        <w:rPr>
          <w:rFonts w:ascii="Open Sans" w:hAnsi="Open Sans" w:cs="Open Sans"/>
          <w:color w:val="39424A"/>
          <w:sz w:val="27"/>
          <w:szCs w:val="27"/>
        </w:rPr>
        <w:br/>
        <w:t>Rotary International in Great Britain and Ireland (Rotary GB&amp;I) is committed to promoting equality, fairness and respect. We aim to create an environment in which individual differences and the contributions of all our volunteers are recognised and valued. Rotary, with its base in ethical values and foundation in volunteering, should reflect best practice and make explicit an expectation that Rotarians will give and receive respect in their service. Abuse, harassment and bullying are not tolerated. All complaints of abuse, harassment and bullying are taken seriously and thoroughly investigated. If such behaviours are not challenged, they can escalate and cause much harm to all around. That is not the type of environment that we wish to create.</w:t>
      </w:r>
    </w:p>
    <w:p w14:paraId="1C8692AA"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Rotarians are expected to work with others in Rotary projects and events. Volunteers as well as Rotarians are entitled to the same respect. A good check as to whether volunteers are recognised and valued and whether dignity and respect is being promoted is to apply the Four-Way Test. This is the non-partisan and non-sectarian ethical guide for Rotarians to use for their personal and professional relationships. The Rotary Four-Way Test states:</w:t>
      </w:r>
      <w:r>
        <w:rPr>
          <w:rFonts w:ascii="Open Sans" w:hAnsi="Open Sans" w:cs="Open Sans"/>
          <w:color w:val="39424A"/>
          <w:sz w:val="27"/>
          <w:szCs w:val="27"/>
        </w:rPr>
        <w:br/>
        <w:t>Of the things we think, say or do:</w:t>
      </w:r>
    </w:p>
    <w:p w14:paraId="71B54B3D"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lastRenderedPageBreak/>
        <w:t>1. Is it the TRUTH?</w:t>
      </w:r>
      <w:r>
        <w:rPr>
          <w:rFonts w:ascii="Open Sans" w:hAnsi="Open Sans" w:cs="Open Sans"/>
          <w:color w:val="39424A"/>
          <w:sz w:val="27"/>
          <w:szCs w:val="27"/>
        </w:rPr>
        <w:br/>
        <w:t>2. Is it FAIR to all concerned?</w:t>
      </w:r>
      <w:r>
        <w:rPr>
          <w:rFonts w:ascii="Open Sans" w:hAnsi="Open Sans" w:cs="Open Sans"/>
          <w:color w:val="39424A"/>
          <w:sz w:val="27"/>
          <w:szCs w:val="27"/>
        </w:rPr>
        <w:br/>
        <w:t>3. Will it build GOODWILL and BETTER FRIENDSHIPS?</w:t>
      </w:r>
      <w:r>
        <w:rPr>
          <w:rFonts w:ascii="Open Sans" w:hAnsi="Open Sans" w:cs="Open Sans"/>
          <w:color w:val="39424A"/>
          <w:sz w:val="27"/>
          <w:szCs w:val="27"/>
        </w:rPr>
        <w:br/>
        <w:t>4. Will it be BENEFICIAL to all concerned?</w:t>
      </w:r>
    </w:p>
    <w:p w14:paraId="531447F0"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If the answer is no to any of the above, we rethink our actions and amend them.</w:t>
      </w:r>
    </w:p>
    <w:p w14:paraId="4C18A7DD"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2. Definitions</w:t>
      </w:r>
      <w:r>
        <w:rPr>
          <w:rFonts w:ascii="Open Sans" w:hAnsi="Open Sans" w:cs="Open Sans"/>
          <w:color w:val="39424A"/>
          <w:sz w:val="27"/>
          <w:szCs w:val="27"/>
        </w:rPr>
        <w:br/>
        <w:t>These terms are included to help with definition and should be read for their everyday meaning.</w:t>
      </w:r>
      <w:r>
        <w:rPr>
          <w:rFonts w:ascii="Open Sans" w:hAnsi="Open Sans" w:cs="Open Sans"/>
          <w:color w:val="39424A"/>
          <w:sz w:val="27"/>
          <w:szCs w:val="27"/>
        </w:rPr>
        <w:br/>
        <w:t>a. Dignity is about individuals feeling respected, valued, included and able to contribute fully in a positive environment which is free from bullying and harassment.</w:t>
      </w:r>
      <w:r>
        <w:rPr>
          <w:rFonts w:ascii="Open Sans" w:hAnsi="Open Sans" w:cs="Open Sans"/>
          <w:color w:val="39424A"/>
          <w:sz w:val="27"/>
          <w:szCs w:val="27"/>
        </w:rPr>
        <w:br/>
        <w:t>b. Unacceptable behaviour is any behaviour which an individual or group knows, or ought reasonably to know, could have the potential effect of offending, humiliating, intimidating or isolating an individual or group. If unacceptable behaviour is not challenged, it is likely to cause harm or distress to the recipient(s) and escalate into bullying or harassment.</w:t>
      </w:r>
      <w:r>
        <w:rPr>
          <w:rFonts w:ascii="Open Sans" w:hAnsi="Open Sans" w:cs="Open Sans"/>
          <w:color w:val="39424A"/>
          <w:sz w:val="27"/>
          <w:szCs w:val="27"/>
        </w:rPr>
        <w:br/>
        <w:t>c. Harassment is unwanted attention which has the effect of violating an individual’s dignity or creating an intimidating, hostile, degrading, humiliating or offensive environment for that individual. People can complain of behaviour they find offensive, even if it is not directed at them. Harassment can be persistent or an isolated incident.</w:t>
      </w:r>
      <w:r>
        <w:rPr>
          <w:rFonts w:ascii="Open Sans" w:hAnsi="Open Sans" w:cs="Open Sans"/>
          <w:color w:val="39424A"/>
          <w:sz w:val="27"/>
          <w:szCs w:val="27"/>
        </w:rPr>
        <w:br/>
        <w:t xml:space="preserve">d. Bullying is unwanted repeated and persistent negative behaviour directed at someone (or a group) which makes a person recipient feel targeted, threatened, humiliated, undermined or vulnerable. It is often related to an abuse of power or the use of unfair sanctions for example; being told to sit outside because they were late to a meeting or completely ignoring someone in a meeting when they try to speak </w:t>
      </w:r>
      <w:r>
        <w:rPr>
          <w:rFonts w:ascii="Open Sans" w:hAnsi="Open Sans" w:cs="Open Sans"/>
          <w:color w:val="39424A"/>
          <w:sz w:val="27"/>
          <w:szCs w:val="27"/>
        </w:rPr>
        <w:lastRenderedPageBreak/>
        <w:t>up.</w:t>
      </w:r>
      <w:r>
        <w:rPr>
          <w:rFonts w:ascii="Open Sans" w:hAnsi="Open Sans" w:cs="Open Sans"/>
          <w:color w:val="39424A"/>
          <w:sz w:val="27"/>
          <w:szCs w:val="27"/>
        </w:rPr>
        <w:br/>
        <w:t>e. Victimisation is treating someone less favourably or harassing them because they have, in good faith, made a complaint or assisted someone else in making a complaint of harassment. For example: Speaking offensively to them because they made a complaint or excluding them from projects.</w:t>
      </w:r>
    </w:p>
    <w:p w14:paraId="68ECB5C7"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3. Places where bullying and harassment could occur</w:t>
      </w:r>
      <w:r>
        <w:rPr>
          <w:rFonts w:ascii="Open Sans" w:hAnsi="Open Sans" w:cs="Open Sans"/>
          <w:color w:val="39424A"/>
          <w:sz w:val="27"/>
          <w:szCs w:val="27"/>
        </w:rPr>
        <w:br/>
        <w:t>Bullying and harassment can happen anywhere. It can be in person, online, during video calls and even in written form. People have been drawn to social networking sites, like Facebook and X (formerly known as Twitter), and video sharing sites, such as YouTube. As a result, there has been an increase in reports of cyberbullying. In addition, instant messaging and texting are also places that appear to be common ways in which people are harassing others. The online world is highly conversational by nature with its aim to engage and inform. Individuals can be too quick to comment, share material, including jokes and other material that could be considered by others to be offensive and even defamatory.</w:t>
      </w:r>
    </w:p>
    <w:p w14:paraId="5C069418"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4. Behaviour in context</w:t>
      </w:r>
      <w:r>
        <w:rPr>
          <w:rFonts w:ascii="Open Sans" w:hAnsi="Open Sans" w:cs="Open Sans"/>
          <w:color w:val="39424A"/>
          <w:sz w:val="27"/>
          <w:szCs w:val="27"/>
        </w:rPr>
        <w:br/>
        <w:t xml:space="preserve">All complaints of bullying or harassment will be dealt with under the appropriate and agreed Rotary Dispute Management procedures, regardless of whether or not the complaint accords with a standard definition. However, it is important to distinguish between bullying and behaviour that is reasonable in a particular context. For example there may be occasions where shortcomings in performance are being addressed, and more incisive or directive behaviour is interpreted as bullying simply because the recipient is unused to being challenged or asked to account for their actions. Directive or assertive behaviour should always be carried out in a fair, reasonable and respectful </w:t>
      </w:r>
      <w:r>
        <w:rPr>
          <w:rFonts w:ascii="Open Sans" w:hAnsi="Open Sans" w:cs="Open Sans"/>
          <w:color w:val="39424A"/>
          <w:sz w:val="27"/>
          <w:szCs w:val="27"/>
        </w:rPr>
        <w:lastRenderedPageBreak/>
        <w:t>manner. Under those circumstances, the matter should be dealt with informally but is unlikely to fall within the scope of this dignity policy.</w:t>
      </w:r>
    </w:p>
    <w:p w14:paraId="036C3FC7"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5. Responsibilities</w:t>
      </w:r>
      <w:r>
        <w:rPr>
          <w:rFonts w:ascii="Open Sans" w:hAnsi="Open Sans" w:cs="Open Sans"/>
          <w:color w:val="39424A"/>
          <w:sz w:val="27"/>
          <w:szCs w:val="27"/>
        </w:rPr>
        <w:br/>
        <w:t>Presidents, leaders and other Rotarians responsible for individuals involved must understand the policy and accept responsibility for implementing it. It is their responsibility to:</w:t>
      </w:r>
      <w:r>
        <w:rPr>
          <w:rFonts w:ascii="Open Sans" w:hAnsi="Open Sans" w:cs="Open Sans"/>
          <w:color w:val="39424A"/>
          <w:sz w:val="27"/>
          <w:szCs w:val="27"/>
        </w:rPr>
        <w:br/>
        <w:t>a. ensure that volunteers for whom they are responsible understand the policy and the principles behind it;</w:t>
      </w:r>
      <w:r>
        <w:rPr>
          <w:rFonts w:ascii="Open Sans" w:hAnsi="Open Sans" w:cs="Open Sans"/>
          <w:color w:val="39424A"/>
          <w:sz w:val="27"/>
          <w:szCs w:val="27"/>
        </w:rPr>
        <w:br/>
        <w:t>b. create an environment in which dignity in volunteering is actively promoted;</w:t>
      </w:r>
      <w:r>
        <w:rPr>
          <w:rFonts w:ascii="Open Sans" w:hAnsi="Open Sans" w:cs="Open Sans"/>
          <w:color w:val="39424A"/>
          <w:sz w:val="27"/>
          <w:szCs w:val="27"/>
        </w:rPr>
        <w:br/>
        <w:t>c. ensure compliance e.g. removal of offensive material or challenging unacceptable behaviour even if there is no complaint;</w:t>
      </w:r>
      <w:r>
        <w:rPr>
          <w:rFonts w:ascii="Open Sans" w:hAnsi="Open Sans" w:cs="Open Sans"/>
          <w:color w:val="39424A"/>
          <w:sz w:val="27"/>
          <w:szCs w:val="27"/>
        </w:rPr>
        <w:br/>
        <w:t>d. if possible, resolve the problem informally;</w:t>
      </w:r>
      <w:r>
        <w:rPr>
          <w:rFonts w:ascii="Open Sans" w:hAnsi="Open Sans" w:cs="Open Sans"/>
          <w:color w:val="39424A"/>
          <w:sz w:val="27"/>
          <w:szCs w:val="27"/>
        </w:rPr>
        <w:br/>
        <w:t>e. use the agreed Rotary Dispute Management procedures to deal with any formal complaint by volunteers of harassment or bullying brought to their attention;</w:t>
      </w:r>
      <w:r>
        <w:rPr>
          <w:rFonts w:ascii="Open Sans" w:hAnsi="Open Sans" w:cs="Open Sans"/>
          <w:color w:val="39424A"/>
          <w:sz w:val="27"/>
          <w:szCs w:val="27"/>
        </w:rPr>
        <w:br/>
        <w:t>f. ensure that complaints are resolved as swiftly and confidentially as possible with the least disruption and the complainant and respondent have access to support before, during and after complaints are investigated;</w:t>
      </w:r>
      <w:r>
        <w:rPr>
          <w:rFonts w:ascii="Open Sans" w:hAnsi="Open Sans" w:cs="Open Sans"/>
          <w:color w:val="39424A"/>
          <w:sz w:val="27"/>
          <w:szCs w:val="27"/>
        </w:rPr>
        <w:br/>
        <w:t>g. ensure that by their own positive behaviour they lead by example and they are sensitive to how others might perceive their behaviour;</w:t>
      </w:r>
      <w:r>
        <w:rPr>
          <w:rFonts w:ascii="Open Sans" w:hAnsi="Open Sans" w:cs="Open Sans"/>
          <w:color w:val="39424A"/>
          <w:sz w:val="27"/>
          <w:szCs w:val="27"/>
        </w:rPr>
        <w:br/>
        <w:t>h. ensure that a mechanism for monitoring and reporting the number of cases raised under the policy and the final outcomes is set up. It is recommended that reports be produced on an annual basis.</w:t>
      </w:r>
    </w:p>
    <w:p w14:paraId="6AD76DB6"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Everyone has the ability to help create and maintain a positive and inclusive environment free from bullying and harassment. Everyone at all levels of Rotary, can help to do this by:</w:t>
      </w:r>
      <w:r>
        <w:rPr>
          <w:rFonts w:ascii="Open Sans" w:hAnsi="Open Sans" w:cs="Open Sans"/>
          <w:color w:val="39424A"/>
          <w:sz w:val="27"/>
          <w:szCs w:val="27"/>
        </w:rPr>
        <w:br/>
        <w:t xml:space="preserve">a. being aware of how their own behaviour may affect others and </w:t>
      </w:r>
      <w:r>
        <w:rPr>
          <w:rFonts w:ascii="Open Sans" w:hAnsi="Open Sans" w:cs="Open Sans"/>
          <w:color w:val="39424A"/>
          <w:sz w:val="27"/>
          <w:szCs w:val="27"/>
        </w:rPr>
        <w:lastRenderedPageBreak/>
        <w:t>changing it, if necessary;</w:t>
      </w:r>
      <w:r>
        <w:rPr>
          <w:rFonts w:ascii="Open Sans" w:hAnsi="Open Sans" w:cs="Open Sans"/>
          <w:color w:val="39424A"/>
          <w:sz w:val="27"/>
          <w:szCs w:val="27"/>
        </w:rPr>
        <w:br/>
        <w:t>b. valuing and promoting equality and diversity (see the equality and diversity policy);</w:t>
      </w:r>
      <w:r>
        <w:rPr>
          <w:rFonts w:ascii="Open Sans" w:hAnsi="Open Sans" w:cs="Open Sans"/>
          <w:color w:val="39424A"/>
          <w:sz w:val="27"/>
          <w:szCs w:val="27"/>
        </w:rPr>
        <w:br/>
        <w:t>c. welcoming and valuing others’ opinions;</w:t>
      </w:r>
      <w:r>
        <w:rPr>
          <w:rFonts w:ascii="Open Sans" w:hAnsi="Open Sans" w:cs="Open Sans"/>
          <w:color w:val="39424A"/>
          <w:sz w:val="27"/>
          <w:szCs w:val="27"/>
        </w:rPr>
        <w:br/>
        <w:t>d. supporting colleagues in achieving their tasks;</w:t>
      </w:r>
      <w:r>
        <w:rPr>
          <w:rFonts w:ascii="Open Sans" w:hAnsi="Open Sans" w:cs="Open Sans"/>
          <w:color w:val="39424A"/>
          <w:sz w:val="27"/>
          <w:szCs w:val="27"/>
        </w:rPr>
        <w:br/>
        <w:t>e. treating others fairly, equally and with dignity and respect;</w:t>
      </w:r>
      <w:r>
        <w:rPr>
          <w:rFonts w:ascii="Open Sans" w:hAnsi="Open Sans" w:cs="Open Sans"/>
          <w:color w:val="39424A"/>
          <w:sz w:val="27"/>
          <w:szCs w:val="27"/>
        </w:rPr>
        <w:br/>
        <w:t>f. remaining calm under pressure;</w:t>
      </w:r>
      <w:r>
        <w:rPr>
          <w:rFonts w:ascii="Open Sans" w:hAnsi="Open Sans" w:cs="Open Sans"/>
          <w:color w:val="39424A"/>
          <w:sz w:val="27"/>
          <w:szCs w:val="27"/>
        </w:rPr>
        <w:br/>
        <w:t>g. encouraging the same level of behaviour in colleagues and making it clear to others when we find their behaviour unacceptable;</w:t>
      </w:r>
      <w:r>
        <w:rPr>
          <w:rFonts w:ascii="Open Sans" w:hAnsi="Open Sans" w:cs="Open Sans"/>
          <w:color w:val="39424A"/>
          <w:sz w:val="27"/>
          <w:szCs w:val="27"/>
        </w:rPr>
        <w:br/>
        <w:t>h. challenging or reporting bullying or harassment, whenever it is reasonable to do so, and supporting recipients;</w:t>
      </w:r>
      <w:r>
        <w:rPr>
          <w:rFonts w:ascii="Open Sans" w:hAnsi="Open Sans" w:cs="Open Sans"/>
          <w:color w:val="39424A"/>
          <w:sz w:val="27"/>
          <w:szCs w:val="27"/>
        </w:rPr>
        <w:br/>
        <w:t>i. if a complaint is made, not prejudging or victimising the complainant or the person the complaint is against;</w:t>
      </w:r>
      <w:r>
        <w:rPr>
          <w:rFonts w:ascii="Open Sans" w:hAnsi="Open Sans" w:cs="Open Sans"/>
          <w:color w:val="39424A"/>
          <w:sz w:val="27"/>
          <w:szCs w:val="27"/>
        </w:rPr>
        <w:br/>
        <w:t>j. cooperating with investigations into complaints made, maintaining confidentiality.</w:t>
      </w:r>
    </w:p>
    <w:p w14:paraId="6598D6B3"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6. Methods of resolution</w:t>
      </w:r>
      <w:r>
        <w:rPr>
          <w:rFonts w:ascii="Open Sans" w:hAnsi="Open Sans" w:cs="Open Sans"/>
          <w:color w:val="39424A"/>
          <w:sz w:val="27"/>
          <w:szCs w:val="27"/>
        </w:rPr>
        <w:br/>
        <w:t>a. Support</w:t>
      </w:r>
      <w:r>
        <w:rPr>
          <w:rFonts w:ascii="Open Sans" w:hAnsi="Open Sans" w:cs="Open Sans"/>
          <w:color w:val="39424A"/>
          <w:sz w:val="27"/>
          <w:szCs w:val="27"/>
        </w:rPr>
        <w:br/>
        <w:t>Both the complainant and the person the complaint is about should have access to support throughout the process of resolving the complaint (both in the informal and formal stages). Referencing the Rotary Dispute Management procedures, support could be available from:</w:t>
      </w:r>
      <w:r>
        <w:rPr>
          <w:rFonts w:ascii="Open Sans" w:hAnsi="Open Sans" w:cs="Open Sans"/>
          <w:color w:val="39424A"/>
          <w:sz w:val="27"/>
          <w:szCs w:val="27"/>
        </w:rPr>
        <w:br/>
        <w:t>(i.) the person with overall responsibility.</w:t>
      </w:r>
      <w:r>
        <w:rPr>
          <w:rFonts w:ascii="Open Sans" w:hAnsi="Open Sans" w:cs="Open Sans"/>
          <w:color w:val="39424A"/>
          <w:sz w:val="27"/>
          <w:szCs w:val="27"/>
        </w:rPr>
        <w:br/>
        <w:t>(ii.) self-organised network groups.</w:t>
      </w:r>
      <w:r>
        <w:rPr>
          <w:rFonts w:ascii="Open Sans" w:hAnsi="Open Sans" w:cs="Open Sans"/>
          <w:color w:val="39424A"/>
          <w:sz w:val="27"/>
          <w:szCs w:val="27"/>
        </w:rPr>
        <w:br/>
        <w:t>(iii.) another Rotarian.</w:t>
      </w:r>
      <w:r>
        <w:rPr>
          <w:rFonts w:ascii="Open Sans" w:hAnsi="Open Sans" w:cs="Open Sans"/>
          <w:color w:val="39424A"/>
          <w:sz w:val="27"/>
          <w:szCs w:val="27"/>
        </w:rPr>
        <w:br/>
        <w:t>(iv.) Rotary District and/or Rotary GB&amp;I.</w:t>
      </w:r>
    </w:p>
    <w:p w14:paraId="33718D56"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b. Informal resolution</w:t>
      </w:r>
      <w:r>
        <w:rPr>
          <w:rFonts w:ascii="Open Sans" w:hAnsi="Open Sans" w:cs="Open Sans"/>
          <w:color w:val="39424A"/>
          <w:sz w:val="27"/>
          <w:szCs w:val="27"/>
        </w:rPr>
        <w:br/>
        <w:t xml:space="preserve">The dignity policy aims to resolve complaints as quickly, effectively and fairly as possible and maintain a positive environment. With this in </w:t>
      </w:r>
      <w:r>
        <w:rPr>
          <w:rFonts w:ascii="Open Sans" w:hAnsi="Open Sans" w:cs="Open Sans"/>
          <w:color w:val="39424A"/>
          <w:sz w:val="27"/>
          <w:szCs w:val="27"/>
        </w:rPr>
        <w:lastRenderedPageBreak/>
        <w:t>mind, as far as possible, issues will be resolved informally. This allows for issues to be dealt with quickly and helps minimise damage to working relationships. An informal discussion will often help an individual to understand the effects of their behaviour and agree to change it. It is important that once a problem has been raised, the volunteer takes part in discussions with a view to addressing and resolving the problem. Such discussions will need to be carried out face to face or on the phone with Rotarians and leaders. If a Rotarian feels they have been bullied, harassed or are unhappy with someone’s behaviour towards them, or have witnessed this happening to someone else, the Rotarian could:</w:t>
      </w:r>
      <w:r>
        <w:rPr>
          <w:rFonts w:ascii="Open Sans" w:hAnsi="Open Sans" w:cs="Open Sans"/>
          <w:color w:val="39424A"/>
          <w:sz w:val="27"/>
          <w:szCs w:val="27"/>
        </w:rPr>
        <w:br/>
        <w:t>• approach the individual to explain the impact of their behaviour and ask for it to stop. This could be done face to face, by phone or in writing and the Rotarian could enlist the help of someone else such as another Rotarian.</w:t>
      </w:r>
      <w:r>
        <w:rPr>
          <w:rFonts w:ascii="Open Sans" w:hAnsi="Open Sans" w:cs="Open Sans"/>
          <w:color w:val="39424A"/>
          <w:sz w:val="27"/>
          <w:szCs w:val="27"/>
        </w:rPr>
        <w:br/>
        <w:t>• raise the matter with their club president or leader who may facilitate an informal discussion to resolve the issue, if this is deemed appropriate.</w:t>
      </w:r>
      <w:r>
        <w:rPr>
          <w:rFonts w:ascii="Open Sans" w:hAnsi="Open Sans" w:cs="Open Sans"/>
          <w:color w:val="39424A"/>
          <w:sz w:val="27"/>
          <w:szCs w:val="27"/>
        </w:rPr>
        <w:br/>
        <w:t>• where the president or leader is involved in the complaint, the volunteer should speak to the another appropriate leader. Both parties may wish to keep a record of what has taken place, and the president or club leader (if involved) should keep a record of dates, details of the matter and the action taken.</w:t>
      </w:r>
    </w:p>
    <w:p w14:paraId="2647DCD5"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c. Formal resolution</w:t>
      </w:r>
      <w:r>
        <w:rPr>
          <w:rFonts w:ascii="Open Sans" w:hAnsi="Open Sans" w:cs="Open Sans"/>
          <w:color w:val="39424A"/>
          <w:sz w:val="27"/>
          <w:szCs w:val="27"/>
        </w:rPr>
        <w:br/>
        <w:t>If the matter remains unresolved the Rotarian should raise a written complaint under the formal stage of the Rotary Dispute Management procedure.</w:t>
      </w:r>
    </w:p>
    <w:p w14:paraId="2DEFA0E3"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7. Confidentiality</w:t>
      </w:r>
      <w:r>
        <w:rPr>
          <w:rFonts w:ascii="Open Sans" w:hAnsi="Open Sans" w:cs="Open Sans"/>
          <w:color w:val="39424A"/>
          <w:sz w:val="27"/>
          <w:szCs w:val="27"/>
        </w:rPr>
        <w:br/>
        <w:t xml:space="preserve">It is the policy that these matters are to be treated strictly confidentially </w:t>
      </w:r>
      <w:r>
        <w:rPr>
          <w:rFonts w:ascii="Open Sans" w:hAnsi="Open Sans" w:cs="Open Sans"/>
          <w:color w:val="39424A"/>
          <w:sz w:val="27"/>
          <w:szCs w:val="27"/>
        </w:rPr>
        <w:lastRenderedPageBreak/>
        <w:t>and certainly not circulated by e mail – in order to contain matters where possible, reduce misunderstandings and potential further and wider conflict. However if an issue is reported, action may be taken without the consent of the person who feels he or she has been a target, without revealing their identity, in order to ensure compliance with this dignity policy principles throughout the environment. Dignity issues are more likely to be resolved where complainants are willing to identify themselves, and this policy will encourage Rotarians to do so, with appropriate support.</w:t>
      </w:r>
    </w:p>
    <w:p w14:paraId="5CFBDF35"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8. Why Rotary Needs to Address this Issue</w:t>
      </w:r>
      <w:r>
        <w:rPr>
          <w:rFonts w:ascii="Open Sans" w:hAnsi="Open Sans" w:cs="Open Sans"/>
          <w:color w:val="39424A"/>
          <w:sz w:val="27"/>
          <w:szCs w:val="27"/>
        </w:rPr>
        <w:br/>
        <w:t>Harassment and bullying can have very serious consequences for individuals and Rotary. Harassment or bullying may make people unhappy, cause them stress and affect their health, family and social relationships, affect their volunteer performance and could cause them to leave Rotary. Effects on Rotary can include loss of morale, poor attendance increased turnover of members, possible legal claims and damage to Rotary’s reputation. Rotary must be clear it will not tolerate bullying and harassment of any kind. All allegations of bullying and harassment will be investigated and if appropriate, action will be taken.</w:t>
      </w:r>
    </w:p>
    <w:p w14:paraId="45AEDDAE"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9. Making this policy work</w:t>
      </w:r>
      <w:r>
        <w:rPr>
          <w:rFonts w:ascii="Open Sans" w:hAnsi="Open Sans" w:cs="Open Sans"/>
          <w:color w:val="39424A"/>
          <w:sz w:val="27"/>
          <w:szCs w:val="27"/>
        </w:rPr>
        <w:br/>
        <w:t xml:space="preserve">Rotary will provide training to help understand rights and responsibilities under this policy and what Rotarians can do to help create an environment free of bullying and harassment. Rotary will provide training to leaders to enable them to deal more effectively with complaints of bullying and harassment. Rotary will review the outcomes of cases where complaints of bullying and harassment have been made to check that the proper and appropriate procedures have been followed and to identify any points that can be learned from those cases and implement any necessary changes. Rotary will also </w:t>
      </w:r>
      <w:r>
        <w:rPr>
          <w:rFonts w:ascii="Open Sans" w:hAnsi="Open Sans" w:cs="Open Sans"/>
          <w:color w:val="39424A"/>
          <w:sz w:val="27"/>
          <w:szCs w:val="27"/>
        </w:rPr>
        <w:lastRenderedPageBreak/>
        <w:t>periodically monitor how successful it is being in creating an environment free of bullying and harassment by other means which may include confidential surveys. Rotary will also not tolerate victimisation of a person for making allegations of bullying or harassment in good faith or supporting someone to make such a complaint.</w:t>
      </w:r>
    </w:p>
    <w:p w14:paraId="607B257D"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Appendix 1</w:t>
      </w:r>
      <w:r>
        <w:rPr>
          <w:rFonts w:ascii="Open Sans" w:hAnsi="Open Sans" w:cs="Open Sans"/>
          <w:color w:val="39424A"/>
          <w:sz w:val="27"/>
          <w:szCs w:val="27"/>
        </w:rPr>
        <w:br/>
        <w:t>Although it is easy to categorise behaviour that arises through bad faith, it is considerably less easy to recognise that hurt or offence can be occasioned to others through carelessness or inattention towards them even with seemingly good intentions. The following examples of unacceptable behaviour, although not exhaustive, are designed not to frighten but to inform:</w:t>
      </w:r>
      <w:r>
        <w:rPr>
          <w:rFonts w:ascii="Open Sans" w:hAnsi="Open Sans" w:cs="Open Sans"/>
          <w:color w:val="39424A"/>
          <w:sz w:val="27"/>
          <w:szCs w:val="27"/>
        </w:rPr>
        <w:br/>
        <w:t>Harassment</w:t>
      </w:r>
    </w:p>
    <w:p w14:paraId="6F5A1EF9"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Gender:</w:t>
      </w:r>
      <w:r>
        <w:rPr>
          <w:rFonts w:ascii="Open Sans" w:hAnsi="Open Sans" w:cs="Open Sans"/>
          <w:color w:val="39424A"/>
          <w:sz w:val="27"/>
          <w:szCs w:val="27"/>
        </w:rPr>
        <w:br/>
        <w:t>• The display of pin-ups and other sexually explicit material.</w:t>
      </w:r>
      <w:r>
        <w:rPr>
          <w:rFonts w:ascii="Open Sans" w:hAnsi="Open Sans" w:cs="Open Sans"/>
          <w:color w:val="39424A"/>
          <w:sz w:val="27"/>
          <w:szCs w:val="27"/>
        </w:rPr>
        <w:br/>
        <w:t>• Sexist or rude jokes, innuendo, cartoons, pictures or emails.</w:t>
      </w:r>
      <w:r>
        <w:rPr>
          <w:rFonts w:ascii="Open Sans" w:hAnsi="Open Sans" w:cs="Open Sans"/>
          <w:color w:val="39424A"/>
          <w:sz w:val="27"/>
          <w:szCs w:val="27"/>
        </w:rPr>
        <w:br/>
        <w:t>• Making assumptions or judgments about a colleague based on gender.</w:t>
      </w:r>
      <w:r>
        <w:rPr>
          <w:rFonts w:ascii="Open Sans" w:hAnsi="Open Sans" w:cs="Open Sans"/>
          <w:color w:val="39424A"/>
          <w:sz w:val="27"/>
          <w:szCs w:val="27"/>
        </w:rPr>
        <w:br/>
        <w:t>• Lewd gestures or remarks.</w:t>
      </w:r>
      <w:r>
        <w:rPr>
          <w:rFonts w:ascii="Open Sans" w:hAnsi="Open Sans" w:cs="Open Sans"/>
          <w:color w:val="39424A"/>
          <w:sz w:val="27"/>
          <w:szCs w:val="27"/>
        </w:rPr>
        <w:br/>
        <w:t>• Leering or suggestive looks.</w:t>
      </w:r>
      <w:r>
        <w:rPr>
          <w:rFonts w:ascii="Open Sans" w:hAnsi="Open Sans" w:cs="Open Sans"/>
          <w:color w:val="39424A"/>
          <w:sz w:val="27"/>
          <w:szCs w:val="27"/>
        </w:rPr>
        <w:br/>
        <w:t>• Requests for dates or sexual favours when it is clear they are unwelcome.</w:t>
      </w:r>
      <w:r>
        <w:rPr>
          <w:rFonts w:ascii="Open Sans" w:hAnsi="Open Sans" w:cs="Open Sans"/>
          <w:color w:val="39424A"/>
          <w:sz w:val="27"/>
          <w:szCs w:val="27"/>
        </w:rPr>
        <w:br/>
        <w:t>• Touching, groping or invasion of personal space.</w:t>
      </w:r>
      <w:r>
        <w:rPr>
          <w:rFonts w:ascii="Open Sans" w:hAnsi="Open Sans" w:cs="Open Sans"/>
          <w:color w:val="39424A"/>
          <w:sz w:val="27"/>
          <w:szCs w:val="27"/>
        </w:rPr>
        <w:br/>
        <w:t>• Indecent exposure or sexual assault.</w:t>
      </w:r>
    </w:p>
    <w:p w14:paraId="6F632C3E"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Gender reassignment:</w:t>
      </w:r>
      <w:r>
        <w:rPr>
          <w:rFonts w:ascii="Open Sans" w:hAnsi="Open Sans" w:cs="Open Sans"/>
          <w:color w:val="39424A"/>
          <w:sz w:val="27"/>
          <w:szCs w:val="27"/>
        </w:rPr>
        <w:br/>
        <w:t>• Transphobic jokes, cartoons, pictures or emails.</w:t>
      </w:r>
      <w:r>
        <w:rPr>
          <w:rFonts w:ascii="Open Sans" w:hAnsi="Open Sans" w:cs="Open Sans"/>
          <w:color w:val="39424A"/>
          <w:sz w:val="27"/>
          <w:szCs w:val="27"/>
        </w:rPr>
        <w:br/>
        <w:t xml:space="preserve">• Deliberately continuing to refer to a person who is undergoing or has undergone gender reassignment by their previous name or birth </w:t>
      </w:r>
      <w:r>
        <w:rPr>
          <w:rFonts w:ascii="Open Sans" w:hAnsi="Open Sans" w:cs="Open Sans"/>
          <w:color w:val="39424A"/>
          <w:sz w:val="27"/>
          <w:szCs w:val="27"/>
        </w:rPr>
        <w:lastRenderedPageBreak/>
        <w:t>gender.</w:t>
      </w:r>
      <w:r>
        <w:rPr>
          <w:rFonts w:ascii="Open Sans" w:hAnsi="Open Sans" w:cs="Open Sans"/>
          <w:color w:val="39424A"/>
          <w:sz w:val="27"/>
          <w:szCs w:val="27"/>
        </w:rPr>
        <w:br/>
        <w:t>• Disclosing to a colleague or third party that someone is transgender against their wishes.</w:t>
      </w:r>
      <w:r>
        <w:rPr>
          <w:rFonts w:ascii="Open Sans" w:hAnsi="Open Sans" w:cs="Open Sans"/>
          <w:color w:val="39424A"/>
          <w:sz w:val="27"/>
          <w:szCs w:val="27"/>
        </w:rPr>
        <w:br/>
        <w:t>• Making transphobic insults, remarks or threat.</w:t>
      </w:r>
    </w:p>
    <w:p w14:paraId="4AA5350B"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Race:</w:t>
      </w:r>
      <w:r>
        <w:rPr>
          <w:rFonts w:ascii="Open Sans" w:hAnsi="Open Sans" w:cs="Open Sans"/>
          <w:color w:val="39424A"/>
          <w:sz w:val="27"/>
          <w:szCs w:val="27"/>
        </w:rPr>
        <w:br/>
        <w:t>• Racist jokes, cartoons or pictures.</w:t>
      </w:r>
      <w:r>
        <w:rPr>
          <w:rFonts w:ascii="Open Sans" w:hAnsi="Open Sans" w:cs="Open Sans"/>
          <w:color w:val="39424A"/>
          <w:sz w:val="27"/>
          <w:szCs w:val="27"/>
        </w:rPr>
        <w:br/>
        <w:t>• Ridiculing someone’s accent, colour, nationality for example.</w:t>
      </w:r>
      <w:r>
        <w:rPr>
          <w:rFonts w:ascii="Open Sans" w:hAnsi="Open Sans" w:cs="Open Sans"/>
          <w:color w:val="39424A"/>
          <w:sz w:val="27"/>
          <w:szCs w:val="27"/>
        </w:rPr>
        <w:br/>
        <w:t>• Racist name-calling or graffiti.</w:t>
      </w:r>
      <w:r>
        <w:rPr>
          <w:rFonts w:ascii="Open Sans" w:hAnsi="Open Sans" w:cs="Open Sans"/>
          <w:color w:val="39424A"/>
          <w:sz w:val="27"/>
          <w:szCs w:val="27"/>
        </w:rPr>
        <w:br/>
        <w:t>• Making assumptions or judgments about a colleague based on race, nationality or ethnicity.</w:t>
      </w:r>
      <w:r>
        <w:rPr>
          <w:rFonts w:ascii="Open Sans" w:hAnsi="Open Sans" w:cs="Open Sans"/>
          <w:color w:val="39424A"/>
          <w:sz w:val="27"/>
          <w:szCs w:val="27"/>
        </w:rPr>
        <w:br/>
        <w:t>• Making racist insults or threats.</w:t>
      </w:r>
      <w:r>
        <w:rPr>
          <w:rFonts w:ascii="Open Sans" w:hAnsi="Open Sans" w:cs="Open Sans"/>
          <w:color w:val="39424A"/>
          <w:sz w:val="27"/>
          <w:szCs w:val="27"/>
        </w:rPr>
        <w:br/>
        <w:t>• Inciting others to racially harass someone.</w:t>
      </w:r>
      <w:r>
        <w:rPr>
          <w:rFonts w:ascii="Open Sans" w:hAnsi="Open Sans" w:cs="Open Sans"/>
          <w:color w:val="39424A"/>
          <w:sz w:val="27"/>
          <w:szCs w:val="27"/>
        </w:rPr>
        <w:br/>
        <w:t>• Racially motivated assault.</w:t>
      </w:r>
    </w:p>
    <w:p w14:paraId="3EF0BDD7"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Disability:</w:t>
      </w:r>
      <w:r>
        <w:rPr>
          <w:rFonts w:ascii="Open Sans" w:hAnsi="Open Sans" w:cs="Open Sans"/>
          <w:color w:val="39424A"/>
          <w:sz w:val="27"/>
          <w:szCs w:val="27"/>
        </w:rPr>
        <w:br/>
        <w:t>• The intentional use of offensive or outdated words and / or the continued use of such words after being informed that they are offensive or outdated.</w:t>
      </w:r>
      <w:r>
        <w:rPr>
          <w:rFonts w:ascii="Open Sans" w:hAnsi="Open Sans" w:cs="Open Sans"/>
          <w:color w:val="39424A"/>
          <w:sz w:val="27"/>
          <w:szCs w:val="27"/>
        </w:rPr>
        <w:br/>
        <w:t>• Jokes, cartoons or pictures that ridicule disabled people.</w:t>
      </w:r>
      <w:r>
        <w:rPr>
          <w:rFonts w:ascii="Open Sans" w:hAnsi="Open Sans" w:cs="Open Sans"/>
          <w:color w:val="39424A"/>
          <w:sz w:val="27"/>
          <w:szCs w:val="27"/>
        </w:rPr>
        <w:br/>
        <w:t>• Making fun of someone’s disability.</w:t>
      </w:r>
      <w:r>
        <w:rPr>
          <w:rFonts w:ascii="Open Sans" w:hAnsi="Open Sans" w:cs="Open Sans"/>
          <w:color w:val="39424A"/>
          <w:sz w:val="27"/>
          <w:szCs w:val="27"/>
        </w:rPr>
        <w:br/>
        <w:t>• Deliberately making things difficult for a disabled person.</w:t>
      </w:r>
      <w:r>
        <w:rPr>
          <w:rFonts w:ascii="Open Sans" w:hAnsi="Open Sans" w:cs="Open Sans"/>
          <w:color w:val="39424A"/>
          <w:sz w:val="27"/>
          <w:szCs w:val="27"/>
        </w:rPr>
        <w:br/>
        <w:t>• Making assumptions about a colleague based on their disability.</w:t>
      </w:r>
      <w:r>
        <w:rPr>
          <w:rFonts w:ascii="Open Sans" w:hAnsi="Open Sans" w:cs="Open Sans"/>
          <w:color w:val="39424A"/>
          <w:sz w:val="27"/>
          <w:szCs w:val="27"/>
        </w:rPr>
        <w:br/>
        <w:t>• Patronising or ignoring a disabled person.</w:t>
      </w:r>
    </w:p>
    <w:p w14:paraId="34AFA897"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Sexual orientation:</w:t>
      </w:r>
      <w:r>
        <w:rPr>
          <w:rFonts w:ascii="Open Sans" w:hAnsi="Open Sans" w:cs="Open Sans"/>
          <w:color w:val="39424A"/>
          <w:sz w:val="27"/>
          <w:szCs w:val="27"/>
        </w:rPr>
        <w:br/>
        <w:t>• Homophobic comments, jokes, cartoons or pictures.</w:t>
      </w:r>
      <w:r>
        <w:rPr>
          <w:rFonts w:ascii="Open Sans" w:hAnsi="Open Sans" w:cs="Open Sans"/>
          <w:color w:val="39424A"/>
          <w:sz w:val="27"/>
          <w:szCs w:val="27"/>
        </w:rPr>
        <w:br/>
        <w:t>• Refusing to volunteer with someone or share facilities on the grounds of their actual or perceived sexual orientation.</w:t>
      </w:r>
      <w:r>
        <w:rPr>
          <w:rFonts w:ascii="Open Sans" w:hAnsi="Open Sans" w:cs="Open Sans"/>
          <w:color w:val="39424A"/>
          <w:sz w:val="27"/>
          <w:szCs w:val="27"/>
        </w:rPr>
        <w:br/>
        <w:t>• Making assumptions based on a person’s sexual orientation.</w:t>
      </w:r>
      <w:r>
        <w:rPr>
          <w:rFonts w:ascii="Open Sans" w:hAnsi="Open Sans" w:cs="Open Sans"/>
          <w:color w:val="39424A"/>
          <w:sz w:val="27"/>
          <w:szCs w:val="27"/>
        </w:rPr>
        <w:br/>
        <w:t>• Gossip or speculation about someone’s sexual orientation.</w:t>
      </w:r>
      <w:r>
        <w:rPr>
          <w:rFonts w:ascii="Open Sans" w:hAnsi="Open Sans" w:cs="Open Sans"/>
          <w:color w:val="39424A"/>
          <w:sz w:val="27"/>
          <w:szCs w:val="27"/>
        </w:rPr>
        <w:br/>
        <w:t>• Asking intrusive questions about someone’s personal or sex life.</w:t>
      </w:r>
      <w:r>
        <w:rPr>
          <w:rFonts w:ascii="Open Sans" w:hAnsi="Open Sans" w:cs="Open Sans"/>
          <w:color w:val="39424A"/>
          <w:sz w:val="27"/>
          <w:szCs w:val="27"/>
        </w:rPr>
        <w:br/>
      </w:r>
      <w:r>
        <w:rPr>
          <w:rFonts w:ascii="Open Sans" w:hAnsi="Open Sans" w:cs="Open Sans"/>
          <w:color w:val="39424A"/>
          <w:sz w:val="27"/>
          <w:szCs w:val="27"/>
        </w:rPr>
        <w:lastRenderedPageBreak/>
        <w:t>• Outing an individual as lesbian, gay or bisexual without their permission.</w:t>
      </w:r>
      <w:r>
        <w:rPr>
          <w:rFonts w:ascii="Open Sans" w:hAnsi="Open Sans" w:cs="Open Sans"/>
          <w:color w:val="39424A"/>
          <w:sz w:val="27"/>
          <w:szCs w:val="27"/>
        </w:rPr>
        <w:br/>
        <w:t>• Making homophobic insults and threats.</w:t>
      </w:r>
      <w:r>
        <w:rPr>
          <w:rFonts w:ascii="Open Sans" w:hAnsi="Open Sans" w:cs="Open Sans"/>
          <w:color w:val="39424A"/>
          <w:sz w:val="27"/>
          <w:szCs w:val="27"/>
        </w:rPr>
        <w:br/>
        <w:t>• Using religious belief to justify anti-gay bullying and harassment.</w:t>
      </w:r>
    </w:p>
    <w:p w14:paraId="51E36745"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Religion or belief;</w:t>
      </w:r>
      <w:r>
        <w:rPr>
          <w:rFonts w:ascii="Open Sans" w:hAnsi="Open Sans" w:cs="Open Sans"/>
          <w:color w:val="39424A"/>
          <w:sz w:val="27"/>
          <w:szCs w:val="27"/>
        </w:rPr>
        <w:br/>
        <w:t>• Inappropriate comments, jokes, cartoons or pictures about particular religions or beliefs.</w:t>
      </w:r>
      <w:r>
        <w:rPr>
          <w:rFonts w:ascii="Open Sans" w:hAnsi="Open Sans" w:cs="Open Sans"/>
          <w:color w:val="39424A"/>
          <w:sz w:val="27"/>
          <w:szCs w:val="27"/>
        </w:rPr>
        <w:br/>
        <w:t>• Ridiculing someone’s beliefs, dress or religious customs.</w:t>
      </w:r>
      <w:r>
        <w:rPr>
          <w:rFonts w:ascii="Open Sans" w:hAnsi="Open Sans" w:cs="Open Sans"/>
          <w:color w:val="39424A"/>
          <w:sz w:val="27"/>
          <w:szCs w:val="27"/>
        </w:rPr>
        <w:br/>
        <w:t>• Forcing one’s religion or beliefs on others.</w:t>
      </w:r>
      <w:r>
        <w:rPr>
          <w:rFonts w:ascii="Open Sans" w:hAnsi="Open Sans" w:cs="Open Sans"/>
          <w:color w:val="39424A"/>
          <w:sz w:val="27"/>
          <w:szCs w:val="27"/>
        </w:rPr>
        <w:br/>
        <w:t>• Refusing to volunteer with someone on the grounds of religion or beliefs.</w:t>
      </w:r>
    </w:p>
    <w:p w14:paraId="1BFDA7AC"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Age:</w:t>
      </w:r>
      <w:r>
        <w:rPr>
          <w:rFonts w:ascii="Open Sans" w:hAnsi="Open Sans" w:cs="Open Sans"/>
          <w:color w:val="39424A"/>
          <w:sz w:val="27"/>
          <w:szCs w:val="27"/>
        </w:rPr>
        <w:br/>
        <w:t>• The use of offensive words or making fun of someone’s age.</w:t>
      </w:r>
      <w:r>
        <w:rPr>
          <w:rFonts w:ascii="Open Sans" w:hAnsi="Open Sans" w:cs="Open Sans"/>
          <w:color w:val="39424A"/>
          <w:sz w:val="27"/>
          <w:szCs w:val="27"/>
        </w:rPr>
        <w:br/>
        <w:t>• Making assumptions about someone because of their age or perceived age.</w:t>
      </w:r>
      <w:r>
        <w:rPr>
          <w:rFonts w:ascii="Open Sans" w:hAnsi="Open Sans" w:cs="Open Sans"/>
          <w:color w:val="39424A"/>
          <w:sz w:val="27"/>
          <w:szCs w:val="27"/>
        </w:rPr>
        <w:br/>
        <w:t>• Patronising or ignoring a person because of their age or perceived age.</w:t>
      </w:r>
    </w:p>
    <w:p w14:paraId="6D1630A6"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People may complain of any of the above behaviour even if it is not directed at them. The behaviour can have the effect of creating an intimidating, hostile, degrading, humiliating or offensive environment. People raising concerns do not need to possess the personal characteristic themselves.</w:t>
      </w:r>
    </w:p>
    <w:p w14:paraId="07552EDE"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Bullying:</w:t>
      </w:r>
      <w:r>
        <w:rPr>
          <w:rFonts w:ascii="Open Sans" w:hAnsi="Open Sans" w:cs="Open Sans"/>
          <w:color w:val="39424A"/>
          <w:sz w:val="27"/>
          <w:szCs w:val="27"/>
        </w:rPr>
        <w:br/>
        <w:t>• Belittling, patronising or unfairly criticising someone alone or in front of others.</w:t>
      </w:r>
      <w:r>
        <w:rPr>
          <w:rFonts w:ascii="Open Sans" w:hAnsi="Open Sans" w:cs="Open Sans"/>
          <w:color w:val="39424A"/>
          <w:sz w:val="27"/>
          <w:szCs w:val="27"/>
        </w:rPr>
        <w:br/>
        <w:t>• Making inappropriate comments about someone’s personal appearance.</w:t>
      </w:r>
      <w:r>
        <w:rPr>
          <w:rFonts w:ascii="Open Sans" w:hAnsi="Open Sans" w:cs="Open Sans"/>
          <w:color w:val="39424A"/>
          <w:sz w:val="27"/>
          <w:szCs w:val="27"/>
        </w:rPr>
        <w:br/>
        <w:t>• Talking about someone behind their back.</w:t>
      </w:r>
      <w:r>
        <w:rPr>
          <w:rFonts w:ascii="Open Sans" w:hAnsi="Open Sans" w:cs="Open Sans"/>
          <w:color w:val="39424A"/>
          <w:sz w:val="27"/>
          <w:szCs w:val="27"/>
        </w:rPr>
        <w:br/>
      </w:r>
      <w:r>
        <w:rPr>
          <w:rFonts w:ascii="Open Sans" w:hAnsi="Open Sans" w:cs="Open Sans"/>
          <w:color w:val="39424A"/>
          <w:sz w:val="27"/>
          <w:szCs w:val="27"/>
        </w:rPr>
        <w:lastRenderedPageBreak/>
        <w:t>• Rudeness, shouting or swearing.</w:t>
      </w:r>
      <w:r>
        <w:rPr>
          <w:rFonts w:ascii="Open Sans" w:hAnsi="Open Sans" w:cs="Open Sans"/>
          <w:color w:val="39424A"/>
          <w:sz w:val="27"/>
          <w:szCs w:val="27"/>
        </w:rPr>
        <w:br/>
        <w:t>• Name-calling, gossip, malicious lies, use of sarcasm.</w:t>
      </w:r>
      <w:r>
        <w:rPr>
          <w:rFonts w:ascii="Open Sans" w:hAnsi="Open Sans" w:cs="Open Sans"/>
          <w:color w:val="39424A"/>
          <w:sz w:val="27"/>
          <w:szCs w:val="27"/>
        </w:rPr>
        <w:br/>
        <w:t>• Refusal of reasonable volunteer requests.</w:t>
      </w:r>
      <w:r>
        <w:rPr>
          <w:rFonts w:ascii="Open Sans" w:hAnsi="Open Sans" w:cs="Open Sans"/>
          <w:color w:val="39424A"/>
          <w:sz w:val="27"/>
          <w:szCs w:val="27"/>
        </w:rPr>
        <w:br/>
        <w:t>• Undermining behaviour in front of others.</w:t>
      </w:r>
      <w:r>
        <w:rPr>
          <w:rFonts w:ascii="Open Sans" w:hAnsi="Open Sans" w:cs="Open Sans"/>
          <w:color w:val="39424A"/>
          <w:sz w:val="27"/>
          <w:szCs w:val="27"/>
        </w:rPr>
        <w:br/>
        <w:t>• Excessive monitoring.</w:t>
      </w:r>
      <w:r>
        <w:rPr>
          <w:rFonts w:ascii="Open Sans" w:hAnsi="Open Sans" w:cs="Open Sans"/>
          <w:color w:val="39424A"/>
          <w:sz w:val="27"/>
          <w:szCs w:val="27"/>
        </w:rPr>
        <w:br/>
        <w:t>• Unfair or destructive criticism.</w:t>
      </w:r>
      <w:r>
        <w:rPr>
          <w:rFonts w:ascii="Open Sans" w:hAnsi="Open Sans" w:cs="Open Sans"/>
          <w:color w:val="39424A"/>
          <w:sz w:val="27"/>
          <w:szCs w:val="27"/>
        </w:rPr>
        <w:br/>
        <w:t>• Exclusion from meetings / information.</w:t>
      </w:r>
      <w:r>
        <w:rPr>
          <w:rFonts w:ascii="Open Sans" w:hAnsi="Open Sans" w:cs="Open Sans"/>
          <w:color w:val="39424A"/>
          <w:sz w:val="27"/>
          <w:szCs w:val="27"/>
        </w:rPr>
        <w:br/>
        <w:t>• Persistently and unjustifiably ignoring views and suggestions.</w:t>
      </w:r>
      <w:r>
        <w:rPr>
          <w:rFonts w:ascii="Open Sans" w:hAnsi="Open Sans" w:cs="Open Sans"/>
          <w:color w:val="39424A"/>
          <w:sz w:val="27"/>
          <w:szCs w:val="27"/>
        </w:rPr>
        <w:br/>
        <w:t>• Decisions questioned / overruled unreasonably.</w:t>
      </w:r>
      <w:r>
        <w:rPr>
          <w:rFonts w:ascii="Open Sans" w:hAnsi="Open Sans" w:cs="Open Sans"/>
          <w:color w:val="39424A"/>
          <w:sz w:val="27"/>
          <w:szCs w:val="27"/>
        </w:rPr>
        <w:br/>
        <w:t>• Unreasonable volunteer requests.</w:t>
      </w:r>
      <w:r>
        <w:rPr>
          <w:rFonts w:ascii="Open Sans" w:hAnsi="Open Sans" w:cs="Open Sans"/>
          <w:color w:val="39424A"/>
          <w:sz w:val="27"/>
          <w:szCs w:val="27"/>
        </w:rPr>
        <w:br/>
        <w:t>• Social exclusion.</w:t>
      </w:r>
      <w:r>
        <w:rPr>
          <w:rFonts w:ascii="Open Sans" w:hAnsi="Open Sans" w:cs="Open Sans"/>
          <w:color w:val="39424A"/>
          <w:sz w:val="27"/>
          <w:szCs w:val="27"/>
        </w:rPr>
        <w:br/>
        <w:t>• Isolating, ignoring or refusing to volunteer with someone.</w:t>
      </w:r>
      <w:r>
        <w:rPr>
          <w:rFonts w:ascii="Open Sans" w:hAnsi="Open Sans" w:cs="Open Sans"/>
          <w:color w:val="39424A"/>
          <w:sz w:val="27"/>
          <w:szCs w:val="27"/>
        </w:rPr>
        <w:br/>
        <w:t>• Coercion.</w:t>
      </w:r>
      <w:r>
        <w:rPr>
          <w:rFonts w:ascii="Open Sans" w:hAnsi="Open Sans" w:cs="Open Sans"/>
          <w:color w:val="39424A"/>
          <w:sz w:val="27"/>
          <w:szCs w:val="27"/>
        </w:rPr>
        <w:br/>
        <w:t>• Deliberately setting someone up to fail.</w:t>
      </w:r>
      <w:r>
        <w:rPr>
          <w:rFonts w:ascii="Open Sans" w:hAnsi="Open Sans" w:cs="Open Sans"/>
          <w:color w:val="39424A"/>
          <w:sz w:val="27"/>
          <w:szCs w:val="27"/>
        </w:rPr>
        <w:br/>
        <w:t>• Deliberately giving someone too much or too little work.</w:t>
      </w:r>
      <w:r>
        <w:rPr>
          <w:rFonts w:ascii="Open Sans" w:hAnsi="Open Sans" w:cs="Open Sans"/>
          <w:color w:val="39424A"/>
          <w:sz w:val="27"/>
          <w:szCs w:val="27"/>
        </w:rPr>
        <w:br/>
        <w:t>• Threats or physical violence.</w:t>
      </w:r>
    </w:p>
    <w:p w14:paraId="69F3B71D"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Victimisation because the person has been involved, or is suspected of being involved, in a complaint:</w:t>
      </w:r>
      <w:r>
        <w:rPr>
          <w:rFonts w:ascii="Open Sans" w:hAnsi="Open Sans" w:cs="Open Sans"/>
          <w:color w:val="39424A"/>
          <w:sz w:val="27"/>
          <w:szCs w:val="27"/>
        </w:rPr>
        <w:br/>
        <w:t>• Ignoring someone.</w:t>
      </w:r>
      <w:r>
        <w:rPr>
          <w:rFonts w:ascii="Open Sans" w:hAnsi="Open Sans" w:cs="Open Sans"/>
          <w:color w:val="39424A"/>
          <w:sz w:val="27"/>
          <w:szCs w:val="27"/>
        </w:rPr>
        <w:br/>
        <w:t>• Spreading rumours.</w:t>
      </w:r>
      <w:r>
        <w:rPr>
          <w:rFonts w:ascii="Open Sans" w:hAnsi="Open Sans" w:cs="Open Sans"/>
          <w:color w:val="39424A"/>
          <w:sz w:val="27"/>
          <w:szCs w:val="27"/>
        </w:rPr>
        <w:br/>
        <w:t>• Deliberately trying to get someone in trouble.</w:t>
      </w:r>
      <w:r>
        <w:rPr>
          <w:rFonts w:ascii="Open Sans" w:hAnsi="Open Sans" w:cs="Open Sans"/>
          <w:color w:val="39424A"/>
          <w:sz w:val="27"/>
          <w:szCs w:val="27"/>
        </w:rPr>
        <w:br/>
        <w:t>• Unfairly criticising someone’s work.</w:t>
      </w:r>
    </w:p>
    <w:p w14:paraId="45C4C3C7"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Style w:val="Emphasis"/>
          <w:rFonts w:ascii="Open Sans" w:eastAsiaTheme="majorEastAsia" w:hAnsi="Open Sans" w:cs="Open Sans"/>
          <w:color w:val="39424A"/>
          <w:sz w:val="27"/>
          <w:szCs w:val="27"/>
        </w:rPr>
        <w:t>If you have any concerns and cannot speak to a anyone in your club or district, you can talk to us through compliance@rotarygbi.org</w:t>
      </w:r>
    </w:p>
    <w:p w14:paraId="289786E1" w14:textId="77777777" w:rsidR="00A449C6" w:rsidRDefault="00A449C6" w:rsidP="00A449C6">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Leading Statutory Authority</w:t>
      </w:r>
      <w:r>
        <w:rPr>
          <w:rFonts w:ascii="Open Sans" w:hAnsi="Open Sans" w:cs="Open Sans"/>
          <w:color w:val="39424A"/>
          <w:sz w:val="27"/>
          <w:szCs w:val="27"/>
        </w:rPr>
        <w:br/>
        <w:t>Equality Act 2010</w:t>
      </w:r>
      <w:r>
        <w:rPr>
          <w:rFonts w:ascii="Open Sans" w:hAnsi="Open Sans" w:cs="Open Sans"/>
          <w:color w:val="39424A"/>
          <w:sz w:val="27"/>
          <w:szCs w:val="27"/>
        </w:rPr>
        <w:br/>
        <w:t>Equality Act 2010 (Statutory Duties) (Wales) Regulations 2011 (SI 2011/1064) Equality Act 2010 (Specific Duties) Regulations 2011 (SI 2011/2260)</w:t>
      </w:r>
      <w:r>
        <w:rPr>
          <w:rFonts w:ascii="Open Sans" w:hAnsi="Open Sans" w:cs="Open Sans"/>
          <w:color w:val="39424A"/>
          <w:sz w:val="27"/>
          <w:szCs w:val="27"/>
        </w:rPr>
        <w:br/>
      </w:r>
      <w:r>
        <w:rPr>
          <w:rFonts w:ascii="Open Sans" w:hAnsi="Open Sans" w:cs="Open Sans"/>
          <w:color w:val="39424A"/>
          <w:sz w:val="27"/>
          <w:szCs w:val="27"/>
        </w:rPr>
        <w:lastRenderedPageBreak/>
        <w:t>Health and Safety at Work etc. Act 1974 Protection from Harassment Act 1997</w:t>
      </w:r>
      <w:r>
        <w:rPr>
          <w:rFonts w:ascii="Open Sans" w:hAnsi="Open Sans" w:cs="Open Sans"/>
          <w:color w:val="39424A"/>
          <w:sz w:val="27"/>
          <w:szCs w:val="27"/>
        </w:rPr>
        <w:br/>
        <w:t>Management of Health and Safety at Work Regulations 1999 (SI 1999/3242</w:t>
      </w:r>
    </w:p>
    <w:p w14:paraId="433052A3" w14:textId="77777777" w:rsidR="001705A6" w:rsidRDefault="001705A6"/>
    <w:sectPr w:rsidR="001705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C6"/>
    <w:rsid w:val="001705A6"/>
    <w:rsid w:val="00A449C6"/>
    <w:rsid w:val="00CF16F6"/>
    <w:rsid w:val="00D60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50D10"/>
  <w15:chartTrackingRefBased/>
  <w15:docId w15:val="{1F645003-7AE3-4976-8383-95491902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9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49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49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49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49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49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49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49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49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9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49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49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49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49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49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49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49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49C6"/>
    <w:rPr>
      <w:rFonts w:eastAsiaTheme="majorEastAsia" w:cstheme="majorBidi"/>
      <w:color w:val="272727" w:themeColor="text1" w:themeTint="D8"/>
    </w:rPr>
  </w:style>
  <w:style w:type="paragraph" w:styleId="Title">
    <w:name w:val="Title"/>
    <w:basedOn w:val="Normal"/>
    <w:next w:val="Normal"/>
    <w:link w:val="TitleChar"/>
    <w:uiPriority w:val="10"/>
    <w:qFormat/>
    <w:rsid w:val="00A44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9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49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49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49C6"/>
    <w:pPr>
      <w:spacing w:before="160"/>
      <w:jc w:val="center"/>
    </w:pPr>
    <w:rPr>
      <w:i/>
      <w:iCs/>
      <w:color w:val="404040" w:themeColor="text1" w:themeTint="BF"/>
    </w:rPr>
  </w:style>
  <w:style w:type="character" w:customStyle="1" w:styleId="QuoteChar">
    <w:name w:val="Quote Char"/>
    <w:basedOn w:val="DefaultParagraphFont"/>
    <w:link w:val="Quote"/>
    <w:uiPriority w:val="29"/>
    <w:rsid w:val="00A449C6"/>
    <w:rPr>
      <w:i/>
      <w:iCs/>
      <w:color w:val="404040" w:themeColor="text1" w:themeTint="BF"/>
    </w:rPr>
  </w:style>
  <w:style w:type="paragraph" w:styleId="ListParagraph">
    <w:name w:val="List Paragraph"/>
    <w:basedOn w:val="Normal"/>
    <w:uiPriority w:val="34"/>
    <w:qFormat/>
    <w:rsid w:val="00A449C6"/>
    <w:pPr>
      <w:ind w:left="720"/>
      <w:contextualSpacing/>
    </w:pPr>
  </w:style>
  <w:style w:type="character" w:styleId="IntenseEmphasis">
    <w:name w:val="Intense Emphasis"/>
    <w:basedOn w:val="DefaultParagraphFont"/>
    <w:uiPriority w:val="21"/>
    <w:qFormat/>
    <w:rsid w:val="00A449C6"/>
    <w:rPr>
      <w:i/>
      <w:iCs/>
      <w:color w:val="0F4761" w:themeColor="accent1" w:themeShade="BF"/>
    </w:rPr>
  </w:style>
  <w:style w:type="paragraph" w:styleId="IntenseQuote">
    <w:name w:val="Intense Quote"/>
    <w:basedOn w:val="Normal"/>
    <w:next w:val="Normal"/>
    <w:link w:val="IntenseQuoteChar"/>
    <w:uiPriority w:val="30"/>
    <w:qFormat/>
    <w:rsid w:val="00A449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49C6"/>
    <w:rPr>
      <w:i/>
      <w:iCs/>
      <w:color w:val="0F4761" w:themeColor="accent1" w:themeShade="BF"/>
    </w:rPr>
  </w:style>
  <w:style w:type="character" w:styleId="IntenseReference">
    <w:name w:val="Intense Reference"/>
    <w:basedOn w:val="DefaultParagraphFont"/>
    <w:uiPriority w:val="32"/>
    <w:qFormat/>
    <w:rsid w:val="00A449C6"/>
    <w:rPr>
      <w:b/>
      <w:bCs/>
      <w:smallCaps/>
      <w:color w:val="0F4761" w:themeColor="accent1" w:themeShade="BF"/>
      <w:spacing w:val="5"/>
    </w:rPr>
  </w:style>
  <w:style w:type="paragraph" w:styleId="NormalWeb">
    <w:name w:val="Normal (Web)"/>
    <w:basedOn w:val="Normal"/>
    <w:uiPriority w:val="99"/>
    <w:semiHidden/>
    <w:unhideWhenUsed/>
    <w:rsid w:val="00A449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A449C6"/>
    <w:rPr>
      <w:b/>
      <w:bCs/>
    </w:rPr>
  </w:style>
  <w:style w:type="character" w:styleId="Emphasis">
    <w:name w:val="Emphasis"/>
    <w:basedOn w:val="DefaultParagraphFont"/>
    <w:uiPriority w:val="20"/>
    <w:qFormat/>
    <w:rsid w:val="00A449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78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2526</Words>
  <Characters>14400</Characters>
  <Application>Microsoft Office Word</Application>
  <DocSecurity>0</DocSecurity>
  <Lines>120</Lines>
  <Paragraphs>33</Paragraphs>
  <ScaleCrop>false</ScaleCrop>
  <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Addrison</dc:creator>
  <cp:keywords/>
  <dc:description/>
  <cp:lastModifiedBy>Martin Addrison</cp:lastModifiedBy>
  <cp:revision>1</cp:revision>
  <dcterms:created xsi:type="dcterms:W3CDTF">2025-05-29T08:07:00Z</dcterms:created>
  <dcterms:modified xsi:type="dcterms:W3CDTF">2025-05-29T08:07:00Z</dcterms:modified>
</cp:coreProperties>
</file>